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9B3" w:rsidRDefault="009D29B3"/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SEZNAM PŘÍLOH MENDELOVA UNIVERZITA „A“:</w:t>
      </w: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          TECHNICKÁ ZPRÁVA</w:t>
      </w: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D.</w:t>
      </w:r>
      <w:proofErr w:type="gramStart"/>
      <w:r>
        <w:rPr>
          <w:rFonts w:ascii="ISOCPEUR" w:hAnsi="ISOCPEUR"/>
          <w:sz w:val="24"/>
          <w:szCs w:val="24"/>
        </w:rPr>
        <w:t>1.4a.1   MÍSTNOST</w:t>
      </w:r>
      <w:proofErr w:type="gramEnd"/>
      <w:r>
        <w:rPr>
          <w:rFonts w:ascii="ISOCPEUR" w:hAnsi="ISOCPEUR"/>
          <w:sz w:val="24"/>
          <w:szCs w:val="24"/>
        </w:rPr>
        <w:t xml:space="preserve"> N2065, N2066, N2067 PŮDORYS – KANALIZACE, VODOVOD, PLYNOVOD</w:t>
      </w: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</w:p>
    <w:p w:rsidR="00872372" w:rsidRDefault="00872372" w:rsidP="00872372">
      <w:pPr>
        <w:rPr>
          <w:rFonts w:ascii="ISOCPEUR" w:hAnsi="ISOCPEUR"/>
          <w:sz w:val="24"/>
          <w:szCs w:val="24"/>
        </w:rPr>
      </w:pPr>
    </w:p>
    <w:p w:rsidR="00872372" w:rsidRPr="00872372" w:rsidRDefault="00872372" w:rsidP="00872372">
      <w:pPr>
        <w:rPr>
          <w:rFonts w:ascii="ISOCPEUR" w:hAnsi="ISOCPEUR"/>
          <w:sz w:val="24"/>
          <w:szCs w:val="24"/>
        </w:rPr>
      </w:pPr>
      <w:bookmarkStart w:id="0" w:name="_GoBack"/>
      <w:bookmarkEnd w:id="0"/>
    </w:p>
    <w:sectPr w:rsidR="00872372" w:rsidRPr="00872372" w:rsidSect="009D2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2372"/>
    <w:rsid w:val="00872372"/>
    <w:rsid w:val="009447D3"/>
    <w:rsid w:val="009D29B3"/>
    <w:rsid w:val="00AD5BD9"/>
    <w:rsid w:val="00E6249B"/>
    <w:rsid w:val="00FA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17679-4F58-41E7-B6F0-354F32B9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29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5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5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Liba</cp:lastModifiedBy>
  <cp:revision>3</cp:revision>
  <cp:lastPrinted>2019-01-16T21:02:00Z</cp:lastPrinted>
  <dcterms:created xsi:type="dcterms:W3CDTF">2019-01-07T00:09:00Z</dcterms:created>
  <dcterms:modified xsi:type="dcterms:W3CDTF">2019-01-16T21:03:00Z</dcterms:modified>
</cp:coreProperties>
</file>